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ACTA </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Reunión: 5ta reunión mensual Comisión de Género y Salud. </w:t>
        <w:br w:type="textWrapping"/>
      </w:r>
      <w:r w:rsidDel="00000000" w:rsidR="00000000" w:rsidRPr="00000000">
        <w:rPr>
          <w:rFonts w:ascii="Calibri" w:cs="Calibri" w:eastAsia="Calibri" w:hAnsi="Calibri"/>
          <w:sz w:val="24"/>
          <w:szCs w:val="24"/>
          <w:rtl w:val="0"/>
        </w:rPr>
        <w:t xml:space="preserve">Asistentes: Francisca Crispi – Valentina Pantoja – Manuel Catalán – Paz Robledo – María Isabel Matamala – Vivian González – Felipe González - Pamela Eguiguren </w:t>
        <w:br w:type="textWrapping"/>
        <w:t xml:space="preserve">Fecha: 04 de Mayo.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Lugar: Colegio Médico (Esmeralda, 678)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GENERALES</w:t>
      </w:r>
    </w:p>
    <w:p w:rsidR="00000000" w:rsidDel="00000000" w:rsidP="00000000" w:rsidRDefault="00000000" w:rsidRPr="00000000" w14:paraId="00000006">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fijan reuniones mensuales: primer viernes de cada mes + reuniones paralelas de subcomisiones.</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JORNADA CAPACITACIÓN INTERNA</w:t>
      </w:r>
    </w:p>
    <w:p w:rsidR="00000000" w:rsidDel="00000000" w:rsidP="00000000" w:rsidRDefault="00000000" w:rsidRPr="00000000" w14:paraId="00000009">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Se presenta temario y se modifica según recomendaciones. Se adjunta, y disponible en Google Drive. </w:t>
      </w:r>
    </w:p>
    <w:p w:rsidR="00000000" w:rsidDel="00000000" w:rsidP="00000000" w:rsidRDefault="00000000" w:rsidRPr="00000000" w14:paraId="0000000A">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Se sugiere invitar a médica trans </w:t>
      </w: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Felipe González tiene el contacto. </w:t>
      </w:r>
    </w:p>
    <w:p w:rsidR="00000000" w:rsidDel="00000000" w:rsidP="00000000" w:rsidRDefault="00000000" w:rsidRPr="00000000" w14:paraId="0000000B">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Ojo con centrarse sólo en la temática trans (incluir otros tópicos de diversidad sexual )</w:t>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Fecha: 9 de junio y 7 de julio. </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CURSO GÉNERO Y SALUD</w:t>
      </w:r>
    </w:p>
    <w:p w:rsidR="00000000" w:rsidDel="00000000" w:rsidP="00000000" w:rsidRDefault="00000000" w:rsidRPr="00000000" w14:paraId="0000000F">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Se revisa el temario y se modifica según recomendaciones de los asistentes (documento disponible en carpeta compartida).</w:t>
      </w:r>
    </w:p>
    <w:p w:rsidR="00000000" w:rsidDel="00000000" w:rsidP="00000000" w:rsidRDefault="00000000" w:rsidRPr="00000000" w14:paraId="00000010">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Se adjunta temario.  </w:t>
      </w:r>
    </w:p>
    <w:p w:rsidR="00000000" w:rsidDel="00000000" w:rsidP="00000000" w:rsidRDefault="00000000" w:rsidRPr="00000000" w14:paraId="00000011">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Fecha: Por definir. </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En función de generar una continuidad entre el curso de Género y las capacitaciones, se acuerda unir las capacitaciones y el curso en 3 módulos. Último módulo dirigido a la formación práctica, con invitados internacionales, etc. Todos los módulos abiertos para asistentes extern@s. </w:t>
        <w:br w:type="textWrapping"/>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NÚMERO DE GÉNERO EN CUADERNOS MÉDICOS SOCIALES</w:t>
      </w:r>
    </w:p>
    <w:p w:rsidR="00000000" w:rsidDel="00000000" w:rsidP="00000000" w:rsidRDefault="00000000" w:rsidRPr="00000000" w14:paraId="00000016">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Cuadernos Médicos Sociales es la revista del Colegio Médico de Chile. Tiene 4 número anuales aprox. </w:t>
      </w:r>
    </w:p>
    <w:p w:rsidR="00000000" w:rsidDel="00000000" w:rsidP="00000000" w:rsidRDefault="00000000" w:rsidRPr="00000000" w14:paraId="00000017">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 próximo número será sobre Género y Salud, coordinado en conjunto entre la Comisión de Género. </w:t>
      </w:r>
    </w:p>
    <w:p w:rsidR="00000000" w:rsidDel="00000000" w:rsidP="00000000" w:rsidRDefault="00000000" w:rsidRPr="00000000" w14:paraId="00000018">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La publicación será en Junio. Se adjunta formato que debe tener los artículos. Se invita a integrantes de la comisión a escribir, el plazo es Mayo. </w:t>
      </w:r>
    </w:p>
    <w:p w:rsidR="00000000" w:rsidDel="00000000" w:rsidP="00000000" w:rsidRDefault="00000000" w:rsidRPr="00000000" w14:paraId="00000019">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Se enviaron invitaciones a expertos en ciertos temas, se revisan las invitaciones y se proponen nuevos artículos. </w:t>
      </w:r>
    </w:p>
    <w:p w:rsidR="00000000" w:rsidDel="00000000" w:rsidP="00000000" w:rsidRDefault="00000000" w:rsidRPr="00000000" w14:paraId="0000001A">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María Isabel Matamala propone artículo sobre salud de la mujer en el trabajo (como de la mujer trabajadora). Burnout en la mujer trabajadora. </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Actualización del trabajo de subcomisiones </w:t>
        <w:br w:type="textWrapping"/>
        <w:br w:type="textWrapping"/>
        <w:t xml:space="preserve">1) Género y Políticas: </w:t>
        <w:br w:type="textWrapping"/>
        <w:t xml:space="preserve">a. INFOGRAFÍA OBJECIÓN DE CONCIENCIA</w:t>
      </w:r>
    </w:p>
    <w:p w:rsidR="00000000" w:rsidDel="00000000" w:rsidP="00000000" w:rsidRDefault="00000000" w:rsidRPr="00000000" w14:paraId="0000001D">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Se lanzó infografía para promover objeción de conciencia responsable, sin obstrucción. Se adjunta.</w:t>
      </w:r>
    </w:p>
    <w:p w:rsidR="00000000" w:rsidDel="00000000" w:rsidP="00000000" w:rsidRDefault="00000000" w:rsidRPr="00000000" w14:paraId="0000001E">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 infografía fue difundida a todos los colegiados por correo y a través de los regionales.</w:t>
      </w:r>
    </w:p>
    <w:p w:rsidR="00000000" w:rsidDel="00000000" w:rsidP="00000000" w:rsidRDefault="00000000" w:rsidRPr="00000000" w14:paraId="0000001F">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 solicita a integrantes de la comisión difundir. </w:t>
      </w:r>
    </w:p>
    <w:p w:rsidR="00000000" w:rsidDel="00000000" w:rsidP="00000000" w:rsidRDefault="00000000" w:rsidRPr="00000000" w14:paraId="00000020">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Para la próxima infografía, se sugiere que los monitos tengan distintos colores de piel, distintos colores de pelo, mujer en la foto de directivos.</w:t>
      </w:r>
    </w:p>
    <w:p w:rsidR="00000000" w:rsidDel="00000000" w:rsidP="00000000" w:rsidRDefault="00000000" w:rsidRPr="00000000" w14:paraId="00000021">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 continuará con la campaña para promover objeción responsable. Se generará video sobre la infografía y nuevas infografías con el regional santiago. </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REUNIÓN CON ACTORES:  </w:t>
      </w:r>
    </w:p>
    <w:p w:rsidR="00000000" w:rsidDel="00000000" w:rsidP="00000000" w:rsidRDefault="00000000" w:rsidRPr="00000000" w14:paraId="00000024">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MILES: El día 2 de Mayo, Francisca asistió como respresentante de género a reunión de la presidencia con MILES. MILES informó sobre capacitaciones a personal de salud sobre ley de interrupción voluntaria del embarazo. Solicitan ayuda en difusión a la comisión de género.  </w:t>
      </w:r>
    </w:p>
    <w:p w:rsidR="00000000" w:rsidDel="00000000" w:rsidP="00000000" w:rsidRDefault="00000000" w:rsidRPr="00000000" w14:paraId="00000025">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Se plantea en comisión idoneidad de MILES para impartir capacitaciones.</w:t>
      </w:r>
    </w:p>
    <w:p w:rsidR="00000000" w:rsidDel="00000000" w:rsidP="00000000" w:rsidRDefault="00000000" w:rsidRPr="00000000" w14:paraId="00000026">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Verificar el contenido de las capacitaciones, para evaluar si se realiza o no la difusión. </w:t>
      </w:r>
    </w:p>
    <w:p w:rsidR="00000000" w:rsidDel="00000000" w:rsidP="00000000" w:rsidRDefault="00000000" w:rsidRPr="00000000" w14:paraId="00000027">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Mesa por el aborto: Se solicita ayuda al COLMED con información para el observatorio de derecho al aborto (ODA) que está en creación. También se solicita apoyo económico al COLMED para correo de ayuda, lo que está en evaluación. </w:t>
      </w:r>
    </w:p>
    <w:p w:rsidR="00000000" w:rsidDel="00000000" w:rsidP="00000000" w:rsidRDefault="00000000" w:rsidRPr="00000000" w14:paraId="00000028">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Situación Cauquenes: Dra. Cynthia Jara refiere obstrucción de la implementación de la ley. COLMED debería pronunciarse respecto a su situación, por obstrucción de su trabajo (a pesar que ella quiere aplicar la ley, colegas, anestesistas y jefes del hospital no la dejan). </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Otros: </w:t>
      </w:r>
    </w:p>
    <w:p w:rsidR="00000000" w:rsidDel="00000000" w:rsidP="00000000" w:rsidRDefault="00000000" w:rsidRPr="00000000" w14:paraId="0000002B">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Se propone identificar a los colegiados pro-implementación de la Ley de Aborto y generar Red de Profesionales por el Derecho a Decidir (replicando lo que generaron en Argentina) </w:t>
      </w:r>
    </w:p>
    <w:p w:rsidR="00000000" w:rsidDel="00000000" w:rsidP="00000000" w:rsidRDefault="00000000" w:rsidRPr="00000000" w14:paraId="0000002C">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Existe observatorio dirigido por médica, Viviana Díaz, sobre abortos que ocurren fuera de la ley. Este observatorio se conectaría con la red de despenalización social del aborto. </w:t>
      </w:r>
    </w:p>
    <w:p w:rsidR="00000000" w:rsidDel="00000000" w:rsidP="00000000" w:rsidRDefault="00000000" w:rsidRPr="00000000" w14:paraId="0000002D">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Se propone hacer un listado de las instituciones que cumplen la ley. Realizar campaña positiva, con reconocimiento también de las instituciones que son verdaderamente objetoras de conciencia (que lo hicieron bien). </w:t>
        <w:br w:type="textWrapping"/>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Trabajo futuro: </w:t>
      </w:r>
    </w:p>
    <w:p w:rsidR="00000000" w:rsidDel="00000000" w:rsidP="00000000" w:rsidRDefault="00000000" w:rsidRPr="00000000" w14:paraId="0000002F">
      <w:pPr>
        <w:numPr>
          <w:ilvl w:val="1"/>
          <w:numId w:val="1"/>
        </w:numPr>
        <w:spacing w:line="240" w:lineRule="auto"/>
        <w:ind w:left="1440" w:hanging="360"/>
        <w:rPr>
          <w:sz w:val="24"/>
          <w:szCs w:val="24"/>
        </w:rPr>
      </w:pPr>
      <w:r w:rsidDel="00000000" w:rsidR="00000000" w:rsidRPr="00000000">
        <w:rPr>
          <w:rFonts w:ascii="Calibri" w:cs="Calibri" w:eastAsia="Calibri" w:hAnsi="Calibri"/>
          <w:b w:val="1"/>
          <w:sz w:val="24"/>
          <w:szCs w:val="24"/>
          <w:rtl w:val="0"/>
        </w:rPr>
        <w:t xml:space="preserve">Respuesta a casos en los cuales no se esté implementando la ley: </w:t>
        <w:br w:type="textWrapping"/>
      </w:r>
      <w:r w:rsidDel="00000000" w:rsidR="00000000" w:rsidRPr="00000000">
        <w:rPr>
          <w:rFonts w:ascii="Calibri" w:cs="Calibri" w:eastAsia="Calibri" w:hAnsi="Calibri"/>
          <w:sz w:val="24"/>
          <w:szCs w:val="24"/>
          <w:rtl w:val="0"/>
        </w:rPr>
        <w:tab/>
        <w:t xml:space="preserve">- Generar respuesta a caso Cauquenes.</w:t>
      </w:r>
    </w:p>
    <w:p w:rsidR="00000000" w:rsidDel="00000000" w:rsidP="00000000" w:rsidRDefault="00000000" w:rsidRPr="00000000" w14:paraId="00000030">
      <w:pPr>
        <w:spacing w:line="24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Mantener atención para responder a nuevos casos similares al de Cauquenes. </w:t>
      </w:r>
    </w:p>
    <w:p w:rsidR="00000000" w:rsidDel="00000000" w:rsidP="00000000" w:rsidRDefault="00000000" w:rsidRPr="00000000" w14:paraId="00000031">
      <w:pPr>
        <w:numPr>
          <w:ilvl w:val="1"/>
          <w:numId w:val="1"/>
        </w:numPr>
        <w:spacing w:line="240" w:lineRule="auto"/>
        <w:ind w:left="1440" w:hanging="360"/>
        <w:rPr>
          <w:sz w:val="24"/>
          <w:szCs w:val="24"/>
        </w:rPr>
      </w:pPr>
      <w:r w:rsidDel="00000000" w:rsidR="00000000" w:rsidRPr="00000000">
        <w:rPr>
          <w:rFonts w:ascii="Calibri" w:cs="Calibri" w:eastAsia="Calibri" w:hAnsi="Calibri"/>
          <w:b w:val="1"/>
          <w:sz w:val="24"/>
          <w:szCs w:val="24"/>
          <w:rtl w:val="0"/>
        </w:rPr>
        <w:t xml:space="preserve">A 6 meses de la ley de aborto: </w:t>
      </w:r>
      <w:r w:rsidDel="00000000" w:rsidR="00000000" w:rsidRPr="00000000">
        <w:rPr>
          <w:rFonts w:ascii="Calibri" w:cs="Calibri" w:eastAsia="Calibri" w:hAnsi="Calibri"/>
          <w:sz w:val="24"/>
          <w:szCs w:val="24"/>
          <w:rtl w:val="0"/>
        </w:rPr>
        <w:br w:type="textWrapping"/>
        <w:t xml:space="preserve">- Se generará carta o publicación respecto de los principales desafíos a los primeros 6 meses de la ley de aborto. Se solicita ayuda a María Isabel Matamala, Pamela y Paz.</w:t>
      </w:r>
    </w:p>
    <w:p w:rsidR="00000000" w:rsidDel="00000000" w:rsidP="00000000" w:rsidRDefault="00000000" w:rsidRPr="00000000" w14:paraId="00000032">
      <w:pPr>
        <w:numPr>
          <w:ilvl w:val="1"/>
          <w:numId w:val="1"/>
        </w:numPr>
        <w:spacing w:line="240" w:lineRule="auto"/>
        <w:ind w:left="1440" w:hanging="360"/>
        <w:rPr>
          <w:sz w:val="24"/>
          <w:szCs w:val="24"/>
        </w:rPr>
      </w:pPr>
      <w:r w:rsidDel="00000000" w:rsidR="00000000" w:rsidRPr="00000000">
        <w:rPr>
          <w:rFonts w:ascii="Calibri" w:cs="Calibri" w:eastAsia="Calibri" w:hAnsi="Calibri"/>
          <w:b w:val="1"/>
          <w:sz w:val="24"/>
          <w:szCs w:val="24"/>
          <w:rtl w:val="0"/>
        </w:rPr>
        <w:t xml:space="preserve">Campaña sobre Violencia de Género: </w:t>
      </w:r>
      <w:r w:rsidDel="00000000" w:rsidR="00000000" w:rsidRPr="00000000">
        <w:rPr>
          <w:rFonts w:ascii="Calibri" w:cs="Calibri" w:eastAsia="Calibri" w:hAnsi="Calibri"/>
          <w:sz w:val="24"/>
          <w:szCs w:val="24"/>
          <w:rtl w:val="0"/>
        </w:rPr>
        <w:br w:type="textWrapping"/>
        <w:tab/>
        <w:t xml:space="preserve">- Frente a los frecuentes casos de violencia de género, se generará campaña desde el Colmed, cuyo mensaje sea “La violencia de género también es un problema de salud pública”. Hacerse cargo de la violencia de género como problema de salud. </w:t>
        <w:br w:type="textWrapping"/>
        <w:tab/>
        <w:t xml:space="preserve">- Se propone educar a médicos sobre manejo comunicacional de casos de violencia / violación, etc. (en relación a proteger a la víctima). </w:t>
        <w:br w:type="textWrapping"/>
        <w:tab/>
        <w:t xml:space="preserve">- Se plantea no visibilizar sólo la violencia en casos de violación, sino mostrar que la violencia ocurre en distintos niveles.</w:t>
      </w:r>
    </w:p>
    <w:p w:rsidR="00000000" w:rsidDel="00000000" w:rsidP="00000000" w:rsidRDefault="00000000" w:rsidRPr="00000000" w14:paraId="00000033">
      <w:pPr>
        <w:spacing w:line="24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 plantea un trabajo continuo y a largo plazo. </w:t>
      </w:r>
    </w:p>
    <w:p w:rsidR="00000000" w:rsidDel="00000000" w:rsidP="00000000" w:rsidRDefault="00000000" w:rsidRPr="00000000" w14:paraId="00000034">
      <w:pPr>
        <w:spacing w:line="24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Definir mejor cuál es el objetivo de la campaña y a quién está dirigido. El objetivo sería manifestar el rechazo a estos eventos mediáticamente y con enfoque de género, dirigido a profesionales y a la población general. La idea es transmitir el mensaje de “esto también es tu problema como médico”. </w:t>
      </w:r>
    </w:p>
    <w:p w:rsidR="00000000" w:rsidDel="00000000" w:rsidP="00000000" w:rsidRDefault="00000000" w:rsidRPr="00000000" w14:paraId="00000035">
      <w:pPr>
        <w:numPr>
          <w:ilvl w:val="2"/>
          <w:numId w:val="1"/>
        </w:numPr>
        <w:spacing w:line="240" w:lineRule="auto"/>
        <w:ind w:left="2160" w:hanging="360"/>
        <w:rPr>
          <w:sz w:val="24"/>
          <w:szCs w:val="24"/>
        </w:rPr>
      </w:pPr>
      <w:r w:rsidDel="00000000" w:rsidR="00000000" w:rsidRPr="00000000">
        <w:rPr>
          <w:rFonts w:ascii="Calibri" w:cs="Calibri" w:eastAsia="Calibri" w:hAnsi="Calibri"/>
          <w:sz w:val="24"/>
          <w:szCs w:val="24"/>
          <w:rtl w:val="0"/>
        </w:rPr>
        <w:t xml:space="preserve">La idea sería partir con lo más burdo (violaciones, feminismo) y seguir mostrando otros tipos de violencia de género. Violencia de género también es…</w:t>
      </w:r>
    </w:p>
    <w:p w:rsidR="00000000" w:rsidDel="00000000" w:rsidP="00000000" w:rsidRDefault="00000000" w:rsidRPr="00000000" w14:paraId="00000036">
      <w:pPr>
        <w:numPr>
          <w:ilvl w:val="2"/>
          <w:numId w:val="1"/>
        </w:numPr>
        <w:spacing w:line="240" w:lineRule="auto"/>
        <w:ind w:left="2160" w:hanging="360"/>
        <w:rPr>
          <w:sz w:val="24"/>
          <w:szCs w:val="24"/>
        </w:rPr>
      </w:pPr>
      <w:r w:rsidDel="00000000" w:rsidR="00000000" w:rsidRPr="00000000">
        <w:rPr>
          <w:rFonts w:ascii="Calibri" w:cs="Calibri" w:eastAsia="Calibri" w:hAnsi="Calibri"/>
          <w:sz w:val="24"/>
          <w:szCs w:val="24"/>
          <w:rtl w:val="0"/>
        </w:rPr>
        <w:t xml:space="preserve">Incluir dentro de la campaña, antes de una eventual revisión de las normas de implementación de IVE por el MINSAL, “Violencia de género es hacer que la mujer embarazada que quiere acogerse a la tercera causal escuche los LCF”. </w:t>
      </w:r>
    </w:p>
    <w:p w:rsidR="00000000" w:rsidDel="00000000" w:rsidP="00000000" w:rsidRDefault="00000000" w:rsidRPr="00000000" w14:paraId="00000037">
      <w:pPr>
        <w:numPr>
          <w:ilvl w:val="2"/>
          <w:numId w:val="1"/>
        </w:numPr>
        <w:spacing w:line="240" w:lineRule="auto"/>
        <w:ind w:left="2160" w:hanging="360"/>
        <w:rPr>
          <w:sz w:val="24"/>
          <w:szCs w:val="24"/>
        </w:rPr>
      </w:pPr>
      <w:r w:rsidDel="00000000" w:rsidR="00000000" w:rsidRPr="00000000">
        <w:rPr>
          <w:rFonts w:ascii="Calibri" w:cs="Calibri" w:eastAsia="Calibri" w:hAnsi="Calibri"/>
          <w:sz w:val="24"/>
          <w:szCs w:val="24"/>
          <w:rtl w:val="0"/>
        </w:rPr>
        <w:t xml:space="preserve">Fran compartirá documento respecto a idea. </w:t>
      </w:r>
    </w:p>
    <w:p w:rsidR="00000000" w:rsidDel="00000000" w:rsidP="00000000" w:rsidRDefault="00000000" w:rsidRPr="00000000" w14:paraId="00000038">
      <w:pPr>
        <w:numPr>
          <w:ilvl w:val="1"/>
          <w:numId w:val="1"/>
        </w:numPr>
        <w:spacing w:line="240" w:lineRule="auto"/>
        <w:ind w:left="1440" w:hanging="360"/>
        <w:rPr>
          <w:sz w:val="24"/>
          <w:szCs w:val="24"/>
        </w:rPr>
      </w:pPr>
      <w:r w:rsidDel="00000000" w:rsidR="00000000" w:rsidRPr="00000000">
        <w:rPr>
          <w:rFonts w:ascii="Calibri" w:cs="Calibri" w:eastAsia="Calibri" w:hAnsi="Calibri"/>
          <w:b w:val="1"/>
          <w:sz w:val="24"/>
          <w:szCs w:val="24"/>
          <w:rtl w:val="0"/>
        </w:rPr>
        <w:t xml:space="preserve">Seguimiento en sector privado respecto al aborto: </w:t>
        <w:br w:type="textWrapping"/>
        <w:t xml:space="preserve">- </w:t>
      </w:r>
      <w:r w:rsidDel="00000000" w:rsidR="00000000" w:rsidRPr="00000000">
        <w:rPr>
          <w:rFonts w:ascii="Calibri" w:cs="Calibri" w:eastAsia="Calibri" w:hAnsi="Calibri"/>
          <w:sz w:val="24"/>
          <w:szCs w:val="24"/>
          <w:rtl w:val="0"/>
        </w:rPr>
        <w:t xml:space="preserve">Se solicita desde la presidencia apoyo de la comisión de género para realizar el seguimiento de cuál es el estado de implementación de la ley IVE en el sector privado. </w:t>
        <w:br w:type="textWrapping"/>
        <w:t xml:space="preserve">- </w:t>
      </w:r>
      <w:r w:rsidDel="00000000" w:rsidR="00000000" w:rsidRPr="00000000">
        <w:rPr>
          <w:rFonts w:ascii="Calibri" w:cs="Calibri" w:eastAsia="Calibri" w:hAnsi="Calibri"/>
          <w:sz w:val="24"/>
          <w:szCs w:val="24"/>
          <w:rtl w:val="0"/>
        </w:rPr>
        <w:t xml:space="preserve">Paz llamó a prestadores privados preguntando costos de la prestación de IVE y no lo tenían codificado a Marzo 2018. Impresiona que no están preparados en el sistema privado</w:t>
        <w:br w:type="textWrapping"/>
        <w:t xml:space="preserve">- Francisca compartirá archivo, para revisar según la norma, qué cosas las clínicas deberían tener para implementar la ley. </w:t>
        <w:br w:type="textWrapping"/>
        <w:t xml:space="preserve">- Paz enviará cuadrito resumen con esto. </w:t>
        <w:br w:type="textWrapping"/>
        <w:t xml:space="preserve">- Se solicitará reunión con Superintendencia fiscalización del estado de la ley. </w:t>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DIVERSIDAD SEXUAL</w:t>
      </w:r>
    </w:p>
    <w:p w:rsidR="00000000" w:rsidDel="00000000" w:rsidP="00000000" w:rsidRDefault="00000000" w:rsidRPr="00000000" w14:paraId="0000003B">
      <w:pPr>
        <w:numPr>
          <w:ilvl w:val="0"/>
          <w:numId w:val="1"/>
        </w:numPr>
        <w:spacing w:line="240" w:lineRule="auto"/>
        <w:ind w:left="720" w:hanging="360"/>
        <w:rPr>
          <w:b w:val="1"/>
          <w:sz w:val="24"/>
          <w:szCs w:val="24"/>
        </w:rPr>
      </w:pPr>
      <w:r w:rsidDel="00000000" w:rsidR="00000000" w:rsidRPr="00000000">
        <w:rPr>
          <w:rFonts w:ascii="Calibri" w:cs="Calibri" w:eastAsia="Calibri" w:hAnsi="Calibri"/>
          <w:b w:val="1"/>
          <w:sz w:val="24"/>
          <w:szCs w:val="24"/>
          <w:rtl w:val="0"/>
        </w:rPr>
        <w:t xml:space="preserve">Reunión Ley de Identidad de Género en Comisión de Infancia: </w:t>
      </w:r>
    </w:p>
    <w:p w:rsidR="00000000" w:rsidDel="00000000" w:rsidP="00000000" w:rsidRDefault="00000000" w:rsidRPr="00000000" w14:paraId="0000003C">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Se acuerda cambio registral en niños entre 14 y 18 años, bajo tutela de padre, madre o tutor legal. Si no hubiera tutor legal, podría recurrirse a </w:t>
      </w:r>
    </w:p>
    <w:p w:rsidR="00000000" w:rsidDel="00000000" w:rsidP="00000000" w:rsidRDefault="00000000" w:rsidRPr="00000000" w14:paraId="0000003D">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Procesos acompañados</w:t>
      </w:r>
    </w:p>
    <w:p w:rsidR="00000000" w:rsidDel="00000000" w:rsidP="00000000" w:rsidRDefault="00000000" w:rsidRPr="00000000" w14:paraId="0000003E">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En menores de 14 años, el Estado debería garantizar el uso del nombre social.</w:t>
      </w:r>
    </w:p>
    <w:p w:rsidR="00000000" w:rsidDel="00000000" w:rsidP="00000000" w:rsidRDefault="00000000" w:rsidRPr="00000000" w14:paraId="0000003F">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Acuerdos de Comisión de Género sobre este tema:</w:t>
      </w:r>
    </w:p>
    <w:p w:rsidR="00000000" w:rsidDel="00000000" w:rsidP="00000000" w:rsidRDefault="00000000" w:rsidRPr="00000000" w14:paraId="00000040">
      <w:pPr>
        <w:numPr>
          <w:ilvl w:val="2"/>
          <w:numId w:val="1"/>
        </w:numPr>
        <w:spacing w:line="240" w:lineRule="auto"/>
        <w:ind w:left="2160" w:hanging="360"/>
        <w:rPr>
          <w:sz w:val="24"/>
          <w:szCs w:val="24"/>
        </w:rPr>
      </w:pPr>
      <w:r w:rsidDel="00000000" w:rsidR="00000000" w:rsidRPr="00000000">
        <w:rPr>
          <w:rFonts w:ascii="Calibri" w:cs="Calibri" w:eastAsia="Calibri" w:hAnsi="Calibri"/>
          <w:sz w:val="24"/>
          <w:szCs w:val="24"/>
          <w:rtl w:val="0"/>
        </w:rPr>
        <w:t xml:space="preserve">No incluir como requisito para cambio registral la evaluación médica.</w:t>
      </w:r>
    </w:p>
    <w:p w:rsidR="00000000" w:rsidDel="00000000" w:rsidP="00000000" w:rsidRDefault="00000000" w:rsidRPr="00000000" w14:paraId="00000041">
      <w:pPr>
        <w:numPr>
          <w:ilvl w:val="2"/>
          <w:numId w:val="1"/>
        </w:numPr>
        <w:spacing w:line="240" w:lineRule="auto"/>
        <w:ind w:left="2160" w:hanging="360"/>
        <w:rPr>
          <w:sz w:val="24"/>
          <w:szCs w:val="24"/>
        </w:rPr>
      </w:pPr>
      <w:r w:rsidDel="00000000" w:rsidR="00000000" w:rsidRPr="00000000">
        <w:rPr>
          <w:rFonts w:ascii="Calibri" w:cs="Calibri" w:eastAsia="Calibri" w:hAnsi="Calibri"/>
          <w:sz w:val="24"/>
          <w:szCs w:val="24"/>
          <w:rtl w:val="0"/>
        </w:rPr>
        <w:t xml:space="preserve">Se pedirá espacio para presentar sobre el tema. </w:t>
      </w:r>
    </w:p>
    <w:p w:rsidR="00000000" w:rsidDel="00000000" w:rsidP="00000000" w:rsidRDefault="00000000" w:rsidRPr="00000000" w14:paraId="00000042">
      <w:pPr>
        <w:numPr>
          <w:ilvl w:val="0"/>
          <w:numId w:val="1"/>
        </w:numPr>
        <w:spacing w:line="240" w:lineRule="auto"/>
        <w:ind w:left="720" w:hanging="360"/>
        <w:rPr>
          <w:b w:val="1"/>
          <w:sz w:val="24"/>
          <w:szCs w:val="24"/>
        </w:rPr>
      </w:pPr>
      <w:r w:rsidDel="00000000" w:rsidR="00000000" w:rsidRPr="00000000">
        <w:rPr>
          <w:rFonts w:ascii="Calibri" w:cs="Calibri" w:eastAsia="Calibri" w:hAnsi="Calibri"/>
          <w:b w:val="1"/>
          <w:sz w:val="24"/>
          <w:szCs w:val="24"/>
          <w:rtl w:val="0"/>
        </w:rPr>
        <w:t xml:space="preserve">Investigación  en Boston (se adjunta):</w:t>
      </w:r>
    </w:p>
    <w:p w:rsidR="00000000" w:rsidDel="00000000" w:rsidP="00000000" w:rsidRDefault="00000000" w:rsidRPr="00000000" w14:paraId="00000043">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Felipe plantea la iniciativa de replicar metodología en paper que se adjunta al caso chileno. </w:t>
      </w:r>
    </w:p>
    <w:p w:rsidR="00000000" w:rsidDel="00000000" w:rsidP="00000000" w:rsidRDefault="00000000" w:rsidRPr="00000000" w14:paraId="00000044">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Pedir ayuda a Javiera y Sandra en aspectos metodológicos</w:t>
      </w:r>
    </w:p>
    <w:p w:rsidR="00000000" w:rsidDel="00000000" w:rsidP="00000000" w:rsidRDefault="00000000" w:rsidRPr="00000000" w14:paraId="00000045">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Aplicar la encuesta a la comisión antes de la capacitación.</w:t>
      </w:r>
    </w:p>
    <w:p w:rsidR="00000000" w:rsidDel="00000000" w:rsidP="00000000" w:rsidRDefault="00000000" w:rsidRPr="00000000" w14:paraId="00000046">
      <w:pPr>
        <w:numPr>
          <w:ilvl w:val="0"/>
          <w:numId w:val="1"/>
        </w:numPr>
        <w:spacing w:line="240" w:lineRule="auto"/>
        <w:ind w:left="720" w:hanging="360"/>
        <w:rPr>
          <w:sz w:val="24"/>
          <w:szCs w:val="24"/>
        </w:rPr>
      </w:pPr>
      <w:r w:rsidDel="00000000" w:rsidR="00000000" w:rsidRPr="00000000">
        <w:rPr>
          <w:rFonts w:ascii="Calibri" w:cs="Calibri" w:eastAsia="Calibri" w:hAnsi="Calibri"/>
          <w:b w:val="1"/>
          <w:sz w:val="24"/>
          <w:szCs w:val="24"/>
          <w:rtl w:val="0"/>
        </w:rPr>
        <w:t xml:space="preserve">Catastro de prestaciones a nivel privado para transición: </w:t>
      </w:r>
      <w:r w:rsidDel="00000000" w:rsidR="00000000" w:rsidRPr="00000000">
        <w:rPr>
          <w:rFonts w:ascii="Calibri" w:cs="Calibri" w:eastAsia="Calibri" w:hAnsi="Calibri"/>
          <w:sz w:val="24"/>
          <w:szCs w:val="24"/>
          <w:rtl w:val="0"/>
        </w:rPr>
        <w:br w:type="textWrapping"/>
        <w:t xml:space="preserve">- Se tiene como objetivo generar catastro de la oferta de prestaciones en el sector privado para personas trans. </w:t>
        <w:br w:type="textWrapping"/>
        <w:t xml:space="preserve">- Se generó contacto con Melissa Cifuentes, que está haciendo encuesta sobre prestaciones para personas trans. </w:t>
      </w:r>
    </w:p>
    <w:p w:rsidR="00000000" w:rsidDel="00000000" w:rsidP="00000000" w:rsidRDefault="00000000" w:rsidRPr="00000000" w14:paraId="00000047">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Infografía sobre circular 21:</w:t>
        <w:br w:type="textWrapping"/>
        <w:t xml:space="preserve">- Se generará infografía informativa para distribución a servicios. </w:t>
      </w:r>
    </w:p>
    <w:p w:rsidR="00000000" w:rsidDel="00000000" w:rsidP="00000000" w:rsidRDefault="00000000" w:rsidRPr="00000000" w14:paraId="00000048">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Comunicado sobre Ezzati: </w:t>
        <w:br w:type="textWrapping"/>
        <w:t xml:space="preserve">- Fue compartido más de 1000 veces por redes sociales.</w:t>
        <w:br w:type="textWrapping"/>
        <w:t xml:space="preserve">- Es necesario que continuemos generando comunicados frente a la contingencia, ya que tienen harta difusión. </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PRÁCTICA MÉDICA</w:t>
      </w:r>
    </w:p>
    <w:p w:rsidR="00000000" w:rsidDel="00000000" w:rsidP="00000000" w:rsidRDefault="00000000" w:rsidRPr="00000000" w14:paraId="0000004B">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Pendiente generación de Observatorio sobre abuso/acoso en la práctica médica.</w:t>
      </w:r>
    </w:p>
    <w:p w:rsidR="00000000" w:rsidDel="00000000" w:rsidP="00000000" w:rsidRDefault="00000000" w:rsidRPr="00000000" w14:paraId="0000004C">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Encuesta </w:t>
      </w: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Compartir la información para poder avanzar. </w:t>
      </w:r>
    </w:p>
    <w:p w:rsidR="00000000" w:rsidDel="00000000" w:rsidP="00000000" w:rsidRDefault="00000000" w:rsidRPr="00000000" w14:paraId="0000004D">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Se sugiere acotar más la investigación.</w:t>
      </w:r>
    </w:p>
    <w:p w:rsidR="00000000" w:rsidDel="00000000" w:rsidP="00000000" w:rsidRDefault="00000000" w:rsidRPr="00000000" w14:paraId="0000004E">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Separar internado de ejercicio profesional.</w:t>
      </w:r>
    </w:p>
    <w:p w:rsidR="00000000" w:rsidDel="00000000" w:rsidP="00000000" w:rsidRDefault="00000000" w:rsidRPr="00000000" w14:paraId="0000004F">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Realizar encuesta de tipo cualitativa primero</w:t>
      </w:r>
    </w:p>
    <w:p w:rsidR="00000000" w:rsidDel="00000000" w:rsidP="00000000" w:rsidRDefault="00000000" w:rsidRPr="00000000" w14:paraId="00000050">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Se está generando infografía sobre Maternidad en la práctica médica. </w:t>
      </w:r>
    </w:p>
    <w:p w:rsidR="00000000" w:rsidDel="00000000" w:rsidP="00000000" w:rsidRDefault="00000000" w:rsidRPr="00000000" w14:paraId="00000051">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FALMED: Se solicitará a presidencia información sobre cómo FALMED/UDELAM enfrenta casos de acoso/abuso entre colegiados. </w:t>
      </w:r>
    </w:p>
    <w:p w:rsidR="00000000" w:rsidDel="00000000" w:rsidP="00000000" w:rsidRDefault="00000000" w:rsidRPr="00000000" w14:paraId="00000052">
      <w:pPr>
        <w:numPr>
          <w:ilvl w:val="0"/>
          <w:numId w:val="1"/>
        </w:numPr>
        <w:spacing w:line="240" w:lineRule="auto"/>
        <w:ind w:left="720" w:hanging="360"/>
        <w:rPr>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María Isabel, Pamela y Paz realizarán apoyo técnico a la encuesta. </w:t>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Próxima reunión de toda la comisión: Viernes 1 de Junio, 18 hrs, Colegio Médico (Esmeralda 678).</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